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A2BBDF1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2711216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870E1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6CFBA52" w14:textId="77777777" w:rsidR="00ED3333" w:rsidRPr="00ED3333" w:rsidRDefault="00870E1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2F650F" w14:paraId="3B8FF3A3" w14:textId="77777777" w:rsidTr="002F650F">
        <w:tc>
          <w:tcPr>
            <w:tcW w:w="1384" w:type="dxa"/>
          </w:tcPr>
          <w:p w14:paraId="7B22C4C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CBA3633" w14:textId="77777777" w:rsidTr="0082301A">
              <w:tc>
                <w:tcPr>
                  <w:tcW w:w="7826" w:type="dxa"/>
                </w:tcPr>
                <w:p w14:paraId="7FE4EF38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5EBE09EF" w14:textId="77777777" w:rsidR="002F650F" w:rsidRDefault="002F650F" w:rsidP="002F650F"/>
        </w:tc>
      </w:tr>
    </w:tbl>
    <w:p w14:paraId="1C827794" w14:textId="77777777" w:rsidR="00BE0FEB" w:rsidRDefault="00BE0FEB">
      <w:pPr>
        <w:pStyle w:val="Bntext"/>
      </w:pPr>
    </w:p>
    <w:p w14:paraId="5432278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32454AB" w14:textId="77777777" w:rsidR="00870E16" w:rsidRDefault="00870E16" w:rsidP="00870E16">
      <w:pPr>
        <w:pStyle w:val="NadpisC"/>
        <w:rPr>
          <w:b w:val="0"/>
          <w:i/>
          <w:iCs/>
          <w:kern w:val="0"/>
          <w:sz w:val="20"/>
        </w:rPr>
      </w:pPr>
      <w:r w:rsidRPr="00870E16">
        <w:rPr>
          <w:b w:val="0"/>
          <w:i/>
          <w:iCs/>
          <w:kern w:val="0"/>
          <w:sz w:val="20"/>
        </w:rPr>
        <w:t>Je navrženo nepravidelné rozvlnění půdorysného vedení břehové hrany podpořené PBBO (viz výše). V úseku se budou vyskytovat místa užší s rychlejším prouděním a místa s větší šířkou dna, kde bude proudění pomalejší a bude doprovázeno zvýšeným ukládáním nesených štěrkopísků (vznik lavic</w:t>
      </w:r>
      <w:proofErr w:type="gramStart"/>
      <w:r w:rsidRPr="00870E16">
        <w:rPr>
          <w:b w:val="0"/>
          <w:i/>
          <w:iCs/>
          <w:kern w:val="0"/>
          <w:sz w:val="20"/>
        </w:rPr>
        <w:t>).Toto</w:t>
      </w:r>
      <w:proofErr w:type="gramEnd"/>
      <w:r w:rsidRPr="00870E16">
        <w:rPr>
          <w:b w:val="0"/>
          <w:i/>
          <w:iCs/>
          <w:kern w:val="0"/>
          <w:sz w:val="20"/>
        </w:rPr>
        <w:t xml:space="preserve"> je navíc podpořeno umístěním větších skupin kamenů v průtočném profilu. </w:t>
      </w:r>
    </w:p>
    <w:p w14:paraId="43D0F50B" w14:textId="77777777" w:rsidR="00AC6A8A" w:rsidRDefault="008E208F" w:rsidP="00870E16">
      <w:pPr>
        <w:pStyle w:val="NadpisC"/>
      </w:pPr>
      <w:r>
        <w:t>2</w:t>
      </w:r>
      <w:r>
        <w:tab/>
      </w:r>
      <w:r w:rsidR="002F650F">
        <w:t>Umístění</w:t>
      </w:r>
    </w:p>
    <w:p w14:paraId="4255876E" w14:textId="77777777" w:rsidR="00F6788A" w:rsidRDefault="00F6788A" w:rsidP="00F6788A">
      <w:pPr>
        <w:pStyle w:val="Bntext"/>
      </w:pPr>
    </w:p>
    <w:p w14:paraId="66395808" w14:textId="77777777" w:rsidR="00F6788A" w:rsidRDefault="00F6788A" w:rsidP="00F6788A">
      <w:pPr>
        <w:pStyle w:val="Bntext"/>
      </w:pPr>
      <w:r>
        <w:rPr>
          <w:noProof/>
        </w:rPr>
        <w:drawing>
          <wp:inline distT="0" distB="0" distL="0" distR="0" wp14:anchorId="1A0284B2" wp14:editId="6DA9703C">
            <wp:extent cx="5749925" cy="3649980"/>
            <wp:effectExtent l="0" t="0" r="3175" b="7620"/>
            <wp:docPr id="1" name="Obrázek 1" descr="R:\201044_krnov_studie\201044_31_A01_krnov_studie\Texty\Listy_opatreni\F_22\F2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2\F22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31947" w14:textId="77777777" w:rsidR="00F6788A" w:rsidRPr="00F6788A" w:rsidRDefault="00F6788A" w:rsidP="00F6788A">
      <w:pPr>
        <w:pStyle w:val="Bntext"/>
      </w:pPr>
    </w:p>
    <w:p w14:paraId="491D819F" w14:textId="77777777" w:rsidR="00A06E68" w:rsidRDefault="00A06E68" w:rsidP="00A06E68">
      <w:pPr>
        <w:pStyle w:val="Bntext"/>
      </w:pPr>
      <w:r w:rsidRPr="009A5019">
        <w:t>Námět v souladu s ÚP –</w:t>
      </w:r>
      <w:r>
        <w:t xml:space="preserve"> plochy</w:t>
      </w:r>
      <w:r w:rsidRPr="009A5019">
        <w:t xml:space="preserve"> </w:t>
      </w:r>
      <w:r>
        <w:t xml:space="preserve">vodní a vodohospodářské – W </w:t>
      </w:r>
    </w:p>
    <w:p w14:paraId="0C029FE2" w14:textId="77777777" w:rsidR="00A06E68" w:rsidRDefault="00A06E68" w:rsidP="00A06E68">
      <w:pPr>
        <w:pStyle w:val="Bntext"/>
      </w:pPr>
      <w:r>
        <w:t>Zábory, majetkoprávní vypořádání – pozemek PO</w:t>
      </w:r>
    </w:p>
    <w:p w14:paraId="5BBC62E3" w14:textId="77777777" w:rsidR="00235460" w:rsidRPr="00ED3333" w:rsidRDefault="00A06E68" w:rsidP="00A06E68">
      <w:pPr>
        <w:pStyle w:val="Bntext"/>
      </w:pPr>
      <w:r>
        <w:t>Kolize s infrastrukturou – NE</w:t>
      </w:r>
    </w:p>
    <w:p w14:paraId="652A8AB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C193A32" w14:textId="77777777" w:rsidR="00A06E68" w:rsidRDefault="00A06E68" w:rsidP="00A06E68">
      <w:pPr>
        <w:pStyle w:val="Bntext"/>
      </w:pPr>
      <w:bookmarkStart w:id="0" w:name="_Hlk34636033"/>
      <w:r>
        <w:t>Řešení je uvedeno na přílohách studie: zpráva A str. 42, situace B.04f.</w:t>
      </w:r>
    </w:p>
    <w:p w14:paraId="5EDA5938" w14:textId="77777777" w:rsidR="002F08DA" w:rsidRPr="00235460" w:rsidRDefault="00A06E68" w:rsidP="00A06E68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</w:p>
    <w:p w14:paraId="799D9700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DB6DD27" w14:textId="77777777" w:rsidR="007616B6" w:rsidRDefault="007616B6" w:rsidP="007616B6">
      <w:pPr>
        <w:pStyle w:val="Bntext"/>
      </w:pPr>
      <w:bookmarkStart w:id="1" w:name="_Hlk34999063"/>
      <w:r>
        <w:t>Navrhovaná opatření v námětu jsou technicky možná, ovšem podle původní koncepce DUR nemá být do </w:t>
      </w:r>
      <w:proofErr w:type="spellStart"/>
      <w:r>
        <w:t>berem</w:t>
      </w:r>
      <w:proofErr w:type="spellEnd"/>
      <w:r>
        <w:t xml:space="preserve"> zasahováno. Vzhledem k obsahu námětů F.21 a F.22 není možné uvádět jejich hodnocení samostatně. </w:t>
      </w:r>
    </w:p>
    <w:p w14:paraId="5B4EE846" w14:textId="77777777" w:rsidR="007616B6" w:rsidRDefault="007616B6" w:rsidP="007616B6">
      <w:pPr>
        <w:pStyle w:val="Bntext"/>
      </w:pPr>
      <w:r>
        <w:t xml:space="preserve">Na LB je zcela zrušeno stávající opevnění paty a svahu kynety, což může být na konvexním břehu přijatelné, zvýší se členitost koryta a další vývoj břehu v čase – riziko dílčího omezení průtočného </w:t>
      </w:r>
      <w:r>
        <w:lastRenderedPageBreak/>
        <w:t xml:space="preserve">profilu a z toho vyplývající průtočné kapacity koryta. </w:t>
      </w:r>
    </w:p>
    <w:p w14:paraId="7D31ADBA" w14:textId="77777777" w:rsidR="007616B6" w:rsidRDefault="007616B6" w:rsidP="007616B6">
      <w:pPr>
        <w:pStyle w:val="Bntext"/>
      </w:pPr>
      <w:r>
        <w:t>Na PB je zcela zrušeno stávající opevnění paty a svahu kynety a ochranná ŽB zídka malých rozměrů v břehové hraně pro dosažení požadovaných kapacit PPO je nahrazena vysokou robustní opěrnou stěnou (ekonomiky nákladné) zasahující do průtočného profilu, pata zdi doplněna záhozem z lomového kamene a místními přísypy ze štěrkopísku. Opatření na PB může představovat riziko omezení průtočné kapacity koryta.</w:t>
      </w:r>
    </w:p>
    <w:p w14:paraId="75E2B2C7" w14:textId="77777777" w:rsidR="007616B6" w:rsidRDefault="007616B6" w:rsidP="007616B6">
      <w:pPr>
        <w:pStyle w:val="Bntext"/>
      </w:pPr>
      <w:r>
        <w:t xml:space="preserve">Přísyp ze štěrkopísku podél opěrné </w:t>
      </w:r>
      <w:proofErr w:type="gramStart"/>
      <w:r>
        <w:t>zdi - opatření</w:t>
      </w:r>
      <w:proofErr w:type="gramEnd"/>
      <w:r>
        <w:t xml:space="preserve"> není trvale udržitelné, životnost opatření bude pouze do doby zvýšených průtokových stavů.</w:t>
      </w:r>
    </w:p>
    <w:p w14:paraId="14F16007" w14:textId="77777777" w:rsidR="007616B6" w:rsidRDefault="00143859" w:rsidP="007616B6">
      <w:pPr>
        <w:pStyle w:val="Bntext"/>
      </w:pPr>
      <w:r>
        <w:t xml:space="preserve">Umístění „větších skupin kamenů v průtočném profilu“ </w:t>
      </w:r>
      <w:r w:rsidR="007616B6">
        <w:t>– návrh musí být proveden tak, aby nepředstavoval riziko omezení průtočné kapacity koryta.</w:t>
      </w:r>
    </w:p>
    <w:p w14:paraId="0AFD9708" w14:textId="77777777" w:rsidR="007616B6" w:rsidRDefault="007616B6" w:rsidP="007616B6">
      <w:pPr>
        <w:pStyle w:val="Bntext"/>
      </w:pPr>
      <w:r>
        <w:t xml:space="preserve">Umístění dřevní hmoty v průtočném </w:t>
      </w:r>
      <w:proofErr w:type="gramStart"/>
      <w:r>
        <w:t>profilu - opatření</w:t>
      </w:r>
      <w:proofErr w:type="gramEnd"/>
      <w:r>
        <w:t xml:space="preserve"> není z estetického </w:t>
      </w:r>
      <w:r w:rsidR="007837FA">
        <w:t xml:space="preserve">a provozního </w:t>
      </w:r>
      <w:r>
        <w:t>hlediska v podmínkách městské trati vhodné.</w:t>
      </w:r>
    </w:p>
    <w:bookmarkEnd w:id="1"/>
    <w:p w14:paraId="3D97C10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1D43EED" w14:textId="77777777" w:rsidR="003E2C76" w:rsidRPr="002D4C86" w:rsidRDefault="00C82415" w:rsidP="003E2C76">
      <w:pPr>
        <w:pStyle w:val="Bntext"/>
      </w:pPr>
      <w:bookmarkStart w:id="2" w:name="_Hlk34999081"/>
      <w:r>
        <w:t>Lze navrhnout jako neutrální, ovšem lze očekávat problémy s udržitelností</w:t>
      </w:r>
      <w:r w:rsidRPr="002D4C86">
        <w:t>.</w:t>
      </w:r>
      <w:r w:rsidR="003E2C76" w:rsidRPr="002D4C86">
        <w:t xml:space="preserve"> Z důvodu možného postupného a při povodni skokového snižování kapacity koryta hodnotíme vliv jako negativní.</w:t>
      </w:r>
    </w:p>
    <w:bookmarkEnd w:id="2"/>
    <w:p w14:paraId="467EAB5E" w14:textId="77777777" w:rsidR="002F650F" w:rsidRPr="002D4C86" w:rsidRDefault="008E208F" w:rsidP="00DA6A67">
      <w:pPr>
        <w:pStyle w:val="NadpisC"/>
      </w:pPr>
      <w:r w:rsidRPr="002D4C86">
        <w:t>6</w:t>
      </w:r>
      <w:r w:rsidRPr="002D4C86">
        <w:tab/>
      </w:r>
      <w:r w:rsidR="00ED3333" w:rsidRPr="002D4C86">
        <w:t>M</w:t>
      </w:r>
      <w:r w:rsidR="002F650F" w:rsidRPr="002D4C86">
        <w:t xml:space="preserve">ožnost adaptace </w:t>
      </w:r>
      <w:r w:rsidR="00DA6A67" w:rsidRPr="002D4C86">
        <w:t xml:space="preserve">z hlediska </w:t>
      </w:r>
      <w:r w:rsidR="002F650F" w:rsidRPr="002D4C86">
        <w:t>slučitel</w:t>
      </w:r>
      <w:r w:rsidR="00DA6A67" w:rsidRPr="002D4C86">
        <w:t>nosti</w:t>
      </w:r>
      <w:r w:rsidR="002F650F" w:rsidRPr="002D4C86">
        <w:t xml:space="preserve"> s koncepcí PPO</w:t>
      </w:r>
      <w:r w:rsidR="00DA6A67" w:rsidRPr="002D4C86">
        <w:t xml:space="preserve"> </w:t>
      </w:r>
    </w:p>
    <w:p w14:paraId="04810182" w14:textId="77777777" w:rsidR="003E2C76" w:rsidRPr="002D4C86" w:rsidRDefault="003E2C76" w:rsidP="003E2C76">
      <w:pPr>
        <w:pStyle w:val="Bntext"/>
      </w:pPr>
      <w:bookmarkStart w:id="3" w:name="_Hlk34999140"/>
      <w:r w:rsidRPr="002D4C86">
        <w:t xml:space="preserve">Požadavky na dlouhodobé udržení kapacity a přirozenější vývoj koryta jsou do značné míry protichůdné. </w:t>
      </w:r>
    </w:p>
    <w:bookmarkEnd w:id="3"/>
    <w:p w14:paraId="64237FDD" w14:textId="77777777" w:rsidR="002F650F" w:rsidRPr="002D4C86" w:rsidRDefault="007A41FB" w:rsidP="00DA6A67">
      <w:pPr>
        <w:pStyle w:val="NadpisC"/>
      </w:pPr>
      <w:r w:rsidRPr="002D4C86">
        <w:t>7</w:t>
      </w:r>
      <w:r w:rsidRPr="002D4C86">
        <w:tab/>
      </w:r>
      <w:r w:rsidR="00ED3333" w:rsidRPr="002D4C86">
        <w:t>Z</w:t>
      </w:r>
      <w:r w:rsidR="002F650F" w:rsidRPr="002D4C86">
        <w:t>hodnocení provozních hledisek z pohledu investor</w:t>
      </w:r>
      <w:r w:rsidR="00472753" w:rsidRPr="002D4C86">
        <w:t>a PPO</w:t>
      </w:r>
    </w:p>
    <w:p w14:paraId="40ED1E7F" w14:textId="77777777" w:rsidR="003E2C76" w:rsidRPr="002D4C86" w:rsidRDefault="003E2C76" w:rsidP="003E2C76">
      <w:pPr>
        <w:pStyle w:val="Bntext"/>
      </w:pPr>
      <w:bookmarkStart w:id="4" w:name="_Hlk34999708"/>
      <w:r w:rsidRPr="002D4C86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 </w:t>
      </w:r>
    </w:p>
    <w:bookmarkEnd w:id="4"/>
    <w:p w14:paraId="63B7C67A" w14:textId="77777777" w:rsidR="002F650F" w:rsidRPr="002D4C86" w:rsidRDefault="007A41FB" w:rsidP="00DA6A67">
      <w:pPr>
        <w:pStyle w:val="NadpisC"/>
      </w:pPr>
      <w:r w:rsidRPr="002D4C86">
        <w:t>8</w:t>
      </w:r>
      <w:r w:rsidRPr="002D4C86">
        <w:tab/>
      </w:r>
      <w:r w:rsidR="00472753" w:rsidRPr="002D4C86">
        <w:t>S</w:t>
      </w:r>
      <w:r w:rsidR="002F650F" w:rsidRPr="002D4C86">
        <w:t xml:space="preserve">tanovisko </w:t>
      </w:r>
      <w:r w:rsidR="00DA6A67" w:rsidRPr="002D4C86">
        <w:t>investora PPO</w:t>
      </w:r>
    </w:p>
    <w:p w14:paraId="1C461615" w14:textId="77777777" w:rsidR="00D6090D" w:rsidRPr="002D4C86" w:rsidRDefault="00D6090D" w:rsidP="00D6090D">
      <w:pPr>
        <w:pStyle w:val="Bntext"/>
      </w:pPr>
      <w:bookmarkStart w:id="5" w:name="_Hlk41979783"/>
      <w:r w:rsidRPr="002D4C86">
        <w:t>Povodí Odry, státní podnik nesouhlasí se začleněním a provedením námětu.</w:t>
      </w:r>
      <w:bookmarkEnd w:id="5"/>
      <w:r w:rsidRPr="002D4C86">
        <w:t xml:space="preserve">  Nelze akceptovat z důvodů kapacity, životnosti, údržby, estetiky v městské trati. </w:t>
      </w:r>
      <w:bookmarkStart w:id="6" w:name="_Hlk41979834"/>
    </w:p>
    <w:p w14:paraId="47C9DC59" w14:textId="77777777" w:rsidR="00D6090D" w:rsidRPr="002D4C86" w:rsidRDefault="00D6090D" w:rsidP="00D6090D">
      <w:pPr>
        <w:pStyle w:val="Bntext"/>
      </w:pPr>
      <w:r w:rsidRPr="002D4C86">
        <w:t xml:space="preserve">Z hlediska investorství </w:t>
      </w:r>
      <w:r w:rsidRPr="002D4C86">
        <w:rPr>
          <w:b/>
          <w:bCs/>
        </w:rPr>
        <w:t>Typ 5</w:t>
      </w:r>
      <w:r w:rsidRPr="002D4C86">
        <w:t xml:space="preserve"> – odmítaný námět. </w:t>
      </w:r>
    </w:p>
    <w:bookmarkEnd w:id="6"/>
    <w:p w14:paraId="26172F6E" w14:textId="77777777" w:rsidR="003E2C76" w:rsidRPr="002D4C86" w:rsidRDefault="003E2C76" w:rsidP="003E2C76">
      <w:pPr>
        <w:pStyle w:val="Bntext"/>
      </w:pPr>
      <w:r w:rsidRPr="002D4C86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p w14:paraId="6283546B" w14:textId="77777777" w:rsidR="002F650F" w:rsidRPr="002D4C86" w:rsidRDefault="00472753" w:rsidP="00DA6A67">
      <w:pPr>
        <w:pStyle w:val="NadpisC"/>
      </w:pPr>
      <w:r w:rsidRPr="002D4C86">
        <w:t>9</w:t>
      </w:r>
      <w:r w:rsidR="007A41FB" w:rsidRPr="002D4C86">
        <w:tab/>
      </w:r>
      <w:r w:rsidR="00DA6A67" w:rsidRPr="002D4C86">
        <w:t>N</w:t>
      </w:r>
      <w:r w:rsidR="002F650F" w:rsidRPr="002D4C86">
        <w:t xml:space="preserve">ávrh </w:t>
      </w:r>
      <w:r w:rsidR="00DA6A67" w:rsidRPr="002D4C86">
        <w:t xml:space="preserve">zásad </w:t>
      </w:r>
      <w:r w:rsidR="002F650F" w:rsidRPr="002D4C86">
        <w:t xml:space="preserve">koordinace přípravy a realizace </w:t>
      </w:r>
    </w:p>
    <w:p w14:paraId="634A7552" w14:textId="77777777" w:rsidR="002B1DB4" w:rsidRDefault="002B1DB4" w:rsidP="002B1DB4">
      <w:bookmarkStart w:id="7" w:name="_Hlk41919546"/>
      <w:r>
        <w:t>Námět nebude zařazen do DUR.</w:t>
      </w:r>
    </w:p>
    <w:bookmarkEnd w:id="7"/>
    <w:p w14:paraId="3A83AC92" w14:textId="77777777" w:rsidR="002B1DB4" w:rsidRDefault="002B1DB4" w:rsidP="002B1DB4">
      <w:r>
        <w:t xml:space="preserve">Úpravy kynety koryta nebyly součástí DUR PPO, mimo vyčištění dna od nánosů v některých úsecích. </w:t>
      </w:r>
    </w:p>
    <w:p w14:paraId="68803873" w14:textId="44C6B966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85344" w:rsidRPr="00ED5BBD" w14:paraId="37BAC28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7566057" w14:textId="77777777" w:rsidR="00685344" w:rsidRPr="00ED5BBD" w:rsidRDefault="0068534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309210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85344" w:rsidRPr="00ED5BBD" w14:paraId="4C26A457" w14:textId="77777777" w:rsidTr="00BC25DC">
        <w:tc>
          <w:tcPr>
            <w:tcW w:w="9062" w:type="dxa"/>
            <w:hideMark/>
          </w:tcPr>
          <w:p w14:paraId="12C63FA4" w14:textId="128BC6AA" w:rsidR="00685344" w:rsidRPr="00685344" w:rsidRDefault="00685344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Komentář autorů</w:t>
            </w:r>
            <w:r>
              <w:rPr>
                <w:color w:val="FF0000"/>
                <w:szCs w:val="20"/>
              </w:rPr>
              <w:t xml:space="preserve"> Studie</w:t>
            </w:r>
            <w:r>
              <w:rPr>
                <w:color w:val="FF0000"/>
                <w:szCs w:val="20"/>
              </w:rPr>
              <w:t>: navrhujeme po dohodě s PO vytipovat v úseku „F“ místo, do kterého lze umístit rozčlenění příčného profilu (ostrůvek)</w:t>
            </w:r>
          </w:p>
          <w:p w14:paraId="5A8434B1" w14:textId="77777777" w:rsidR="00685344" w:rsidRPr="00ED5BBD" w:rsidRDefault="0068534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CE65A65" w14:textId="77777777" w:rsidR="00685344" w:rsidRPr="00ED5BBD" w:rsidRDefault="0068534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85344" w:rsidRPr="00ED5BBD" w14:paraId="791DBC86" w14:textId="77777777" w:rsidTr="00BC25DC">
        <w:tc>
          <w:tcPr>
            <w:tcW w:w="9062" w:type="dxa"/>
            <w:shd w:val="clear" w:color="auto" w:fill="auto"/>
          </w:tcPr>
          <w:p w14:paraId="017B7AAC" w14:textId="77777777" w:rsidR="00685344" w:rsidRPr="00ED5BBD" w:rsidRDefault="0068534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  <w:bookmarkEnd w:id="9"/>
    </w:tbl>
    <w:p w14:paraId="16C353B3" w14:textId="77777777" w:rsidR="00DA7150" w:rsidRPr="009A232C" w:rsidRDefault="00DA7150" w:rsidP="009A232C">
      <w:pPr>
        <w:pStyle w:val="Bntext"/>
      </w:pPr>
    </w:p>
    <w:sectPr w:rsidR="00DA7150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C32A3" w14:textId="77777777" w:rsidR="00EE5981" w:rsidRDefault="00EE5981">
      <w:r>
        <w:separator/>
      </w:r>
    </w:p>
  </w:endnote>
  <w:endnote w:type="continuationSeparator" w:id="0">
    <w:p w14:paraId="3B3CBDB5" w14:textId="77777777" w:rsidR="00EE5981" w:rsidRDefault="00EE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FA1988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E084DE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39C5B0F" w14:textId="77777777">
      <w:tc>
        <w:tcPr>
          <w:tcW w:w="4605" w:type="dxa"/>
          <w:tcBorders>
            <w:top w:val="single" w:sz="4" w:space="0" w:color="auto"/>
          </w:tcBorders>
        </w:tcPr>
        <w:p w14:paraId="5565EF7A" w14:textId="19433D35" w:rsidR="00BE0FEB" w:rsidRDefault="00AD1215">
          <w:pPr>
            <w:pStyle w:val="Zpat"/>
          </w:pPr>
          <w:fldSimple w:instr=" FILENAME  \* MERGEFORMAT ">
            <w:r w:rsidR="00216E6C">
              <w:rPr>
                <w:noProof/>
              </w:rPr>
              <w:t>F_22+zaver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2A0F32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05E240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7F77A" w14:textId="77777777" w:rsidR="00EE5981" w:rsidRDefault="00EE5981">
      <w:r>
        <w:separator/>
      </w:r>
    </w:p>
  </w:footnote>
  <w:footnote w:type="continuationSeparator" w:id="0">
    <w:p w14:paraId="276E5883" w14:textId="77777777" w:rsidR="00EE5981" w:rsidRDefault="00EE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A64130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255FD75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7E940B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5CBF78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C39F07E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CE3C325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39F4"/>
    <w:rsid w:val="00035956"/>
    <w:rsid w:val="00050EE5"/>
    <w:rsid w:val="00087224"/>
    <w:rsid w:val="000B7C16"/>
    <w:rsid w:val="000F7725"/>
    <w:rsid w:val="00101B48"/>
    <w:rsid w:val="001346F1"/>
    <w:rsid w:val="00143859"/>
    <w:rsid w:val="001834D7"/>
    <w:rsid w:val="00185CF6"/>
    <w:rsid w:val="001D6AFC"/>
    <w:rsid w:val="001E1F3D"/>
    <w:rsid w:val="001E4B25"/>
    <w:rsid w:val="0020200A"/>
    <w:rsid w:val="00216E6C"/>
    <w:rsid w:val="002170A1"/>
    <w:rsid w:val="00232F1E"/>
    <w:rsid w:val="00235460"/>
    <w:rsid w:val="00254E5E"/>
    <w:rsid w:val="002B1DB4"/>
    <w:rsid w:val="002D4C86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B1ADD"/>
    <w:rsid w:val="003E03E3"/>
    <w:rsid w:val="003E2C76"/>
    <w:rsid w:val="003E5B29"/>
    <w:rsid w:val="003F5A51"/>
    <w:rsid w:val="004235B8"/>
    <w:rsid w:val="00446DA7"/>
    <w:rsid w:val="00472753"/>
    <w:rsid w:val="00493812"/>
    <w:rsid w:val="004955FF"/>
    <w:rsid w:val="00497162"/>
    <w:rsid w:val="005153F6"/>
    <w:rsid w:val="00521E1A"/>
    <w:rsid w:val="00523840"/>
    <w:rsid w:val="00542F9C"/>
    <w:rsid w:val="00555473"/>
    <w:rsid w:val="005744F0"/>
    <w:rsid w:val="005A4AD7"/>
    <w:rsid w:val="005A6EE4"/>
    <w:rsid w:val="005B07AF"/>
    <w:rsid w:val="005B7D3B"/>
    <w:rsid w:val="005D6B62"/>
    <w:rsid w:val="005E1089"/>
    <w:rsid w:val="005E182B"/>
    <w:rsid w:val="005F2956"/>
    <w:rsid w:val="00623B83"/>
    <w:rsid w:val="00664255"/>
    <w:rsid w:val="00685344"/>
    <w:rsid w:val="00690190"/>
    <w:rsid w:val="00693F6B"/>
    <w:rsid w:val="006B6E65"/>
    <w:rsid w:val="006D54F3"/>
    <w:rsid w:val="00724226"/>
    <w:rsid w:val="00751997"/>
    <w:rsid w:val="007616B6"/>
    <w:rsid w:val="00766E88"/>
    <w:rsid w:val="00781356"/>
    <w:rsid w:val="007837FA"/>
    <w:rsid w:val="007961D7"/>
    <w:rsid w:val="007A41FB"/>
    <w:rsid w:val="007C043D"/>
    <w:rsid w:val="007E071E"/>
    <w:rsid w:val="008213C2"/>
    <w:rsid w:val="00822351"/>
    <w:rsid w:val="008452E6"/>
    <w:rsid w:val="008609C4"/>
    <w:rsid w:val="00867EED"/>
    <w:rsid w:val="00870E16"/>
    <w:rsid w:val="00875B7E"/>
    <w:rsid w:val="008A1A37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4603"/>
    <w:rsid w:val="00A06E68"/>
    <w:rsid w:val="00A13053"/>
    <w:rsid w:val="00A25265"/>
    <w:rsid w:val="00A43DB9"/>
    <w:rsid w:val="00A56EE2"/>
    <w:rsid w:val="00A64C20"/>
    <w:rsid w:val="00AC6A8A"/>
    <w:rsid w:val="00AD1215"/>
    <w:rsid w:val="00AF19D0"/>
    <w:rsid w:val="00B036B4"/>
    <w:rsid w:val="00B13EF1"/>
    <w:rsid w:val="00B50DEA"/>
    <w:rsid w:val="00BA74FE"/>
    <w:rsid w:val="00BC02E8"/>
    <w:rsid w:val="00BC0753"/>
    <w:rsid w:val="00BD23D3"/>
    <w:rsid w:val="00BE0FEB"/>
    <w:rsid w:val="00C22EF6"/>
    <w:rsid w:val="00C4482C"/>
    <w:rsid w:val="00C82415"/>
    <w:rsid w:val="00CC7071"/>
    <w:rsid w:val="00CD3FF5"/>
    <w:rsid w:val="00CD6F29"/>
    <w:rsid w:val="00CE5B6D"/>
    <w:rsid w:val="00CF1B3F"/>
    <w:rsid w:val="00D12E55"/>
    <w:rsid w:val="00D155A6"/>
    <w:rsid w:val="00D33312"/>
    <w:rsid w:val="00D339F0"/>
    <w:rsid w:val="00D6090D"/>
    <w:rsid w:val="00D75A66"/>
    <w:rsid w:val="00D96981"/>
    <w:rsid w:val="00DA6004"/>
    <w:rsid w:val="00DA61A1"/>
    <w:rsid w:val="00DA6A67"/>
    <w:rsid w:val="00DA7150"/>
    <w:rsid w:val="00DD256E"/>
    <w:rsid w:val="00DE5F15"/>
    <w:rsid w:val="00E25109"/>
    <w:rsid w:val="00E30B40"/>
    <w:rsid w:val="00E41632"/>
    <w:rsid w:val="00E63454"/>
    <w:rsid w:val="00E74256"/>
    <w:rsid w:val="00E769AE"/>
    <w:rsid w:val="00E82ABC"/>
    <w:rsid w:val="00ED2F89"/>
    <w:rsid w:val="00ED3333"/>
    <w:rsid w:val="00EE1C26"/>
    <w:rsid w:val="00EE5981"/>
    <w:rsid w:val="00EF470B"/>
    <w:rsid w:val="00F6788A"/>
    <w:rsid w:val="00F767F2"/>
    <w:rsid w:val="00F8399D"/>
    <w:rsid w:val="00FC5F64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D90515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609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60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23</cp:revision>
  <cp:lastPrinted>1900-12-31T23:00:00Z</cp:lastPrinted>
  <dcterms:created xsi:type="dcterms:W3CDTF">2020-03-09T13:24:00Z</dcterms:created>
  <dcterms:modified xsi:type="dcterms:W3CDTF">2020-08-17T16:21:00Z</dcterms:modified>
</cp:coreProperties>
</file>